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9597" w14:textId="10515713" w:rsidR="00340B12" w:rsidRPr="00163861" w:rsidRDefault="00163861" w:rsidP="006A42AF">
      <w:pPr>
        <w:pStyle w:val="Corpsdetexte"/>
        <w:kinsoku w:val="0"/>
        <w:overflowPunct w:val="0"/>
        <w:ind w:right="70"/>
        <w:jc w:val="right"/>
        <w:rPr>
          <w:rFonts w:ascii="Arial" w:hAnsi="Arial" w:cs="Arial"/>
          <w:color w:val="7F7F7F" w:themeColor="text1" w:themeTint="80"/>
          <w:sz w:val="40"/>
          <w:szCs w:val="40"/>
        </w:rPr>
      </w:pPr>
      <w:r w:rsidRPr="0016386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DD6DF68" wp14:editId="73D205E6">
            <wp:simplePos x="0" y="0"/>
            <wp:positionH relativeFrom="column">
              <wp:posOffset>-718820</wp:posOffset>
            </wp:positionH>
            <wp:positionV relativeFrom="paragraph">
              <wp:posOffset>-417195</wp:posOffset>
            </wp:positionV>
            <wp:extent cx="2219325" cy="828675"/>
            <wp:effectExtent l="0" t="0" r="9525" b="9525"/>
            <wp:wrapNone/>
            <wp:docPr id="1984789752" name="Image 7" descr="Une image contenant texte, Police, capture d’écran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89752" name="Image 7" descr="Une image contenant texte, Police, capture d’écran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B12" w:rsidRPr="00163861">
        <w:rPr>
          <w:rFonts w:ascii="Arial" w:hAnsi="Arial" w:cs="Arial"/>
          <w:color w:val="7F7F7F" w:themeColor="text1" w:themeTint="80"/>
          <w:sz w:val="40"/>
          <w:szCs w:val="40"/>
        </w:rPr>
        <w:t>COMMUNIQUÉ DE PRESSE</w:t>
      </w:r>
    </w:p>
    <w:p w14:paraId="574B8AA6" w14:textId="77777777" w:rsidR="00340B12" w:rsidRPr="006A42AF" w:rsidRDefault="00340B12" w:rsidP="006A42AF">
      <w:pPr>
        <w:pStyle w:val="Corpsdetexte"/>
        <w:kinsoku w:val="0"/>
        <w:overflowPunct w:val="0"/>
        <w:ind w:right="70"/>
        <w:jc w:val="both"/>
        <w:rPr>
          <w:color w:val="7F7F7F" w:themeColor="text1" w:themeTint="80"/>
          <w:sz w:val="40"/>
          <w:szCs w:val="40"/>
        </w:rPr>
      </w:pPr>
    </w:p>
    <w:p w14:paraId="59421BB4" w14:textId="77777777" w:rsidR="00163861" w:rsidRDefault="00163861" w:rsidP="006A42AF">
      <w:pPr>
        <w:pStyle w:val="Corpsdetexte"/>
        <w:kinsoku w:val="0"/>
        <w:overflowPunct w:val="0"/>
        <w:ind w:right="70"/>
        <w:jc w:val="right"/>
        <w:rPr>
          <w:rFonts w:eastAsiaTheme="minorEastAsia"/>
          <w:sz w:val="22"/>
          <w:szCs w:val="22"/>
        </w:rPr>
      </w:pPr>
    </w:p>
    <w:p w14:paraId="58DBCEDC" w14:textId="734C82C8" w:rsidR="00340B12" w:rsidRDefault="00340B12" w:rsidP="006A42AF">
      <w:pPr>
        <w:pStyle w:val="Corpsdetexte"/>
        <w:kinsoku w:val="0"/>
        <w:overflowPunct w:val="0"/>
        <w:ind w:right="70"/>
        <w:jc w:val="right"/>
        <w:rPr>
          <w:rFonts w:eastAsiaTheme="minorEastAsia"/>
          <w:sz w:val="22"/>
          <w:szCs w:val="22"/>
        </w:rPr>
      </w:pPr>
      <w:r w:rsidRPr="006A42AF">
        <w:rPr>
          <w:rFonts w:eastAsiaTheme="minorEastAsia"/>
          <w:sz w:val="22"/>
          <w:szCs w:val="22"/>
        </w:rPr>
        <w:t xml:space="preserve">Le </w:t>
      </w:r>
      <w:r w:rsidR="00BB59A8">
        <w:rPr>
          <w:rFonts w:eastAsiaTheme="minorEastAsia"/>
          <w:sz w:val="22"/>
          <w:szCs w:val="22"/>
        </w:rPr>
        <w:t xml:space="preserve">22 </w:t>
      </w:r>
      <w:r w:rsidR="00857613">
        <w:rPr>
          <w:rFonts w:eastAsiaTheme="minorEastAsia"/>
          <w:sz w:val="22"/>
          <w:szCs w:val="22"/>
        </w:rPr>
        <w:t>mars</w:t>
      </w:r>
      <w:r w:rsidR="00071581" w:rsidRPr="006A42AF">
        <w:rPr>
          <w:rFonts w:eastAsiaTheme="minorEastAsia"/>
          <w:sz w:val="22"/>
          <w:szCs w:val="22"/>
        </w:rPr>
        <w:t xml:space="preserve"> 2025</w:t>
      </w:r>
    </w:p>
    <w:p w14:paraId="6AEBDBB0" w14:textId="77777777" w:rsidR="00163861" w:rsidRDefault="00163861" w:rsidP="006A42AF">
      <w:pPr>
        <w:pStyle w:val="Corpsdetexte"/>
        <w:kinsoku w:val="0"/>
        <w:overflowPunct w:val="0"/>
        <w:ind w:right="70"/>
        <w:jc w:val="right"/>
        <w:rPr>
          <w:rFonts w:eastAsiaTheme="minorEastAsia"/>
          <w:sz w:val="22"/>
          <w:szCs w:val="22"/>
        </w:rPr>
      </w:pPr>
    </w:p>
    <w:p w14:paraId="25A0BF7D" w14:textId="77777777" w:rsidR="00163861" w:rsidRDefault="00163861" w:rsidP="00163861">
      <w:pPr>
        <w:pStyle w:val="Corpsdetexte"/>
        <w:kinsoku w:val="0"/>
        <w:overflowPunct w:val="0"/>
        <w:ind w:right="70"/>
        <w:rPr>
          <w:rFonts w:eastAsiaTheme="minorEastAsia"/>
          <w:sz w:val="22"/>
          <w:szCs w:val="22"/>
        </w:rPr>
      </w:pPr>
    </w:p>
    <w:p w14:paraId="326D2FFE" w14:textId="77777777" w:rsidR="00163861" w:rsidRDefault="00163861" w:rsidP="00163861">
      <w:pPr>
        <w:pStyle w:val="Corpsdetexte"/>
        <w:kinsoku w:val="0"/>
        <w:overflowPunct w:val="0"/>
        <w:rPr>
          <w:rFonts w:asciiTheme="minorHAnsi" w:hAnsiTheme="minorHAnsi" w:cs="Arial"/>
          <w:sz w:val="22"/>
          <w:szCs w:val="22"/>
        </w:rPr>
      </w:pPr>
    </w:p>
    <w:p w14:paraId="21D6F4A6" w14:textId="10E0AA5D" w:rsidR="00163861" w:rsidRDefault="00163861" w:rsidP="00163861">
      <w:pPr>
        <w:pStyle w:val="Corpsdetexte"/>
        <w:kinsoku w:val="0"/>
        <w:overflowPunct w:val="0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184DAE" wp14:editId="7B70C096">
            <wp:simplePos x="0" y="0"/>
            <wp:positionH relativeFrom="column">
              <wp:posOffset>-84455</wp:posOffset>
            </wp:positionH>
            <wp:positionV relativeFrom="paragraph">
              <wp:posOffset>162560</wp:posOffset>
            </wp:positionV>
            <wp:extent cx="253365" cy="253365"/>
            <wp:effectExtent l="0" t="0" r="0" b="0"/>
            <wp:wrapNone/>
            <wp:docPr id="6258460" name="Image 6" descr="Une image contenant cercle, jaun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8460" name="Image 6" descr="Une image contenant cercle, jaun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BA7C3" w14:textId="737A4A66" w:rsidR="00163861" w:rsidRPr="006A42AF" w:rsidRDefault="00163861" w:rsidP="00163861">
      <w:pPr>
        <w:pStyle w:val="Corpsdetexte"/>
        <w:kinsoku w:val="0"/>
        <w:overflowPunct w:val="0"/>
        <w:ind w:left="426" w:right="70"/>
        <w:rPr>
          <w:rFonts w:eastAsiaTheme="minorEastAsia"/>
          <w:sz w:val="22"/>
          <w:szCs w:val="22"/>
        </w:rPr>
      </w:pPr>
      <w:r w:rsidRPr="001638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68EF57" wp14:editId="464DA39E">
                <wp:simplePos x="0" y="0"/>
                <wp:positionH relativeFrom="page">
                  <wp:posOffset>614680</wp:posOffset>
                </wp:positionH>
                <wp:positionV relativeFrom="paragraph">
                  <wp:posOffset>153035</wp:posOffset>
                </wp:positionV>
                <wp:extent cx="254000" cy="254000"/>
                <wp:effectExtent l="0" t="0" r="0" b="0"/>
                <wp:wrapNone/>
                <wp:docPr id="11751312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BFC45" w14:textId="77777777" w:rsidR="00163861" w:rsidRDefault="00163861" w:rsidP="0016386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4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69BACF" w14:textId="77777777" w:rsidR="00163861" w:rsidRDefault="00163861" w:rsidP="001638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8EF57" id="Rectangle 5" o:spid="_x0000_s1026" style="position:absolute;left:0;text-align:left;margin-left:48.4pt;margin-top:12.05pt;width:20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" o:allowincell="f" filled="f" stroked="f">
                <v:textbox inset="0,0,0,0">
                  <w:txbxContent>
                    <w:p w14:paraId="36DBFC45" w14:textId="77777777" w:rsidR="00163861" w:rsidRDefault="00163861" w:rsidP="00163861">
                      <w:pPr>
                        <w:widowControl/>
                        <w:autoSpaceDE/>
                        <w:autoSpaceDN/>
                        <w:adjustRightInd/>
                        <w:spacing w:line="4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69BACF" w14:textId="77777777" w:rsidR="00163861" w:rsidRDefault="00163861" w:rsidP="0016386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u w:val="single"/>
        </w:rPr>
        <w:t>Visite officielle de chantier</w:t>
      </w:r>
      <w:r>
        <w:rPr>
          <w:rFonts w:ascii="Arial" w:hAnsi="Arial" w:cs="Arial"/>
          <w:b/>
          <w:bCs/>
          <w:sz w:val="32"/>
          <w:szCs w:val="32"/>
        </w:rPr>
        <w:br/>
        <w:t>Grand cycle de l’eau : des projets structurants</w:t>
      </w:r>
      <w:r w:rsidR="00717D1A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b/>
          <w:bCs/>
          <w:sz w:val="32"/>
          <w:szCs w:val="32"/>
        </w:rPr>
        <w:t>pour l’avenir du territoire</w:t>
      </w:r>
    </w:p>
    <w:p w14:paraId="0A68EEEA" w14:textId="77777777" w:rsidR="0013195E" w:rsidRPr="006A42AF" w:rsidRDefault="0013195E" w:rsidP="006A42AF">
      <w:pPr>
        <w:pStyle w:val="Corpsdetexte"/>
        <w:kinsoku w:val="0"/>
        <w:overflowPunct w:val="0"/>
        <w:ind w:right="70"/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389EC53B" w14:textId="77777777" w:rsidR="007104FB" w:rsidRPr="007104FB" w:rsidRDefault="007104FB" w:rsidP="007104FB">
      <w:pPr>
        <w:jc w:val="both"/>
        <w:rPr>
          <w:u w:val="single"/>
        </w:rPr>
      </w:pPr>
    </w:p>
    <w:p w14:paraId="3CB59033" w14:textId="6DB53969" w:rsidR="007104FB" w:rsidRPr="00163861" w:rsidRDefault="006373AE" w:rsidP="0090444B">
      <w:pPr>
        <w:pStyle w:val="Paragraphedeliste"/>
        <w:numPr>
          <w:ilvl w:val="0"/>
          <w:numId w:val="2"/>
        </w:numPr>
        <w:jc w:val="both"/>
        <w:rPr>
          <w:b/>
          <w:bCs/>
          <w:color w:val="3A3A3A" w:themeColor="background2" w:themeShade="40"/>
          <w:u w:val="single"/>
        </w:rPr>
      </w:pPr>
      <w:r w:rsidRPr="00163861">
        <w:rPr>
          <w:rFonts w:eastAsiaTheme="majorEastAsia"/>
          <w:b/>
          <w:bCs/>
          <w:color w:val="3A3A3A" w:themeColor="background2" w:themeShade="40"/>
          <w:u w:val="single"/>
        </w:rPr>
        <w:t>Route de la Gare à Perrignier : u</w:t>
      </w:r>
      <w:r w:rsidR="007104FB" w:rsidRPr="00163861">
        <w:rPr>
          <w:rFonts w:eastAsiaTheme="majorEastAsia"/>
          <w:b/>
          <w:bCs/>
          <w:color w:val="3A3A3A" w:themeColor="background2" w:themeShade="40"/>
          <w:u w:val="single"/>
        </w:rPr>
        <w:t>n chantier d’envergure pour un réseau plus performant</w:t>
      </w:r>
    </w:p>
    <w:p w14:paraId="612018A3" w14:textId="77777777" w:rsidR="007104FB" w:rsidRDefault="007104FB" w:rsidP="007104FB">
      <w:pPr>
        <w:jc w:val="both"/>
      </w:pPr>
    </w:p>
    <w:p w14:paraId="32986926" w14:textId="2B80CA85" w:rsidR="006373AE" w:rsidRDefault="006373AE" w:rsidP="006373AE">
      <w:pPr>
        <w:jc w:val="both"/>
      </w:pPr>
      <w:r w:rsidRPr="007104FB">
        <w:t>Thonon Agglomération organise une visite de chantier sur la route de la Gare (RD 135) à Perrignier, afin de présenter l’avancement des travaux engagés depuis juillet 2024. Ce projet ambitieux</w:t>
      </w:r>
      <w:r w:rsidR="00717D1A">
        <w:t xml:space="preserve"> </w:t>
      </w:r>
      <w:r w:rsidRPr="007104FB">
        <w:t>vis</w:t>
      </w:r>
      <w:r w:rsidR="00717D1A">
        <w:t>e</w:t>
      </w:r>
      <w:r w:rsidRPr="007104FB">
        <w:t xml:space="preserve"> à améliorer le réseau d’assainissement et à renforcer l’infrastructure hydraulique locale</w:t>
      </w:r>
      <w:r w:rsidR="00717D1A">
        <w:t xml:space="preserve">. Il </w:t>
      </w:r>
      <w:r w:rsidRPr="007104FB">
        <w:t>marque une avancée majeure pour la préservation de l’environnement et la gestion durable de l’eau sur notre territoire.</w:t>
      </w:r>
    </w:p>
    <w:p w14:paraId="03B785E6" w14:textId="77777777" w:rsidR="006373AE" w:rsidRDefault="006373AE" w:rsidP="007104FB">
      <w:pPr>
        <w:jc w:val="both"/>
      </w:pPr>
    </w:p>
    <w:p w14:paraId="4F0B8E9E" w14:textId="57AA5F2C" w:rsidR="002C5272" w:rsidRDefault="007104FB" w:rsidP="002C5272">
      <w:pPr>
        <w:jc w:val="both"/>
        <w:rPr>
          <w:rFonts w:eastAsiaTheme="majorEastAsia"/>
        </w:rPr>
      </w:pPr>
      <w:r w:rsidRPr="007104FB">
        <w:t>Depuis juillet 2024, les travaux entrepris sur la section entre le chemin du Coucou et</w:t>
      </w:r>
      <w:r w:rsidR="00CD39F3">
        <w:t xml:space="preserve"> la route de </w:t>
      </w:r>
      <w:proofErr w:type="spellStart"/>
      <w:r w:rsidR="00CD39F3">
        <w:t>Poisan</w:t>
      </w:r>
      <w:proofErr w:type="spellEnd"/>
      <w:r w:rsidR="00CD39F3">
        <w:t xml:space="preserve"> </w:t>
      </w:r>
      <w:r w:rsidR="006373AE">
        <w:t>consistent</w:t>
      </w:r>
      <w:r w:rsidRPr="007104FB">
        <w:t xml:space="preserve"> à séparer les eaux usées des eaux pluviales, réduisant ainsi le risque de pollution</w:t>
      </w:r>
      <w:r w:rsidR="0090444B">
        <w:t xml:space="preserve"> du milieu naturel</w:t>
      </w:r>
      <w:r w:rsidRPr="007104FB">
        <w:t xml:space="preserve"> en cas de fortes précipitations.</w:t>
      </w:r>
      <w:r w:rsidR="002C5272">
        <w:t xml:space="preserve"> </w:t>
      </w:r>
      <w:r w:rsidR="002C5272">
        <w:rPr>
          <w:rFonts w:eastAsiaTheme="majorEastAsia"/>
        </w:rPr>
        <w:t>C</w:t>
      </w:r>
      <w:r w:rsidR="002C5272" w:rsidRPr="00CD39F3">
        <w:rPr>
          <w:rFonts w:eastAsiaTheme="majorEastAsia"/>
        </w:rPr>
        <w:t xml:space="preserve">ette opération permet </w:t>
      </w:r>
      <w:r w:rsidR="002C5272">
        <w:rPr>
          <w:rFonts w:eastAsiaTheme="majorEastAsia"/>
        </w:rPr>
        <w:t>plus largement une réduction de</w:t>
      </w:r>
      <w:r w:rsidR="002C5272">
        <w:rPr>
          <w:rFonts w:eastAsiaTheme="majorEastAsia"/>
        </w:rPr>
        <w:t xml:space="preserve"> ces</w:t>
      </w:r>
      <w:r w:rsidR="002C5272" w:rsidRPr="00CD39F3">
        <w:rPr>
          <w:rFonts w:eastAsiaTheme="majorEastAsia"/>
        </w:rPr>
        <w:t xml:space="preserve"> rejets</w:t>
      </w:r>
      <w:r w:rsidR="002C5272">
        <w:rPr>
          <w:rFonts w:eastAsiaTheme="majorEastAsia"/>
        </w:rPr>
        <w:t>,</w:t>
      </w:r>
      <w:r w:rsidR="002C5272" w:rsidRPr="00CD39F3">
        <w:rPr>
          <w:rFonts w:eastAsiaTheme="majorEastAsia"/>
        </w:rPr>
        <w:t xml:space="preserve"> et participe d’une reprise plus globale du </w:t>
      </w:r>
      <w:r w:rsidR="002C5272">
        <w:rPr>
          <w:rFonts w:eastAsiaTheme="majorEastAsia"/>
        </w:rPr>
        <w:t xml:space="preserve">réseau </w:t>
      </w:r>
      <w:r w:rsidR="002C5272" w:rsidRPr="00CD39F3">
        <w:rPr>
          <w:rFonts w:eastAsiaTheme="majorEastAsia"/>
        </w:rPr>
        <w:t>séparatif sur tout ce bassin versant</w:t>
      </w:r>
      <w:r w:rsidR="002C5272">
        <w:rPr>
          <w:rFonts w:eastAsiaTheme="majorEastAsia"/>
        </w:rPr>
        <w:t xml:space="preserve"> </w:t>
      </w:r>
      <w:r w:rsidR="007D56C0">
        <w:rPr>
          <w:rFonts w:eastAsiaTheme="majorEastAsia"/>
        </w:rPr>
        <w:t>-</w:t>
      </w:r>
      <w:r w:rsidR="002C5272">
        <w:rPr>
          <w:rFonts w:eastAsiaTheme="majorEastAsia"/>
        </w:rPr>
        <w:t xml:space="preserve"> une action</w:t>
      </w:r>
      <w:r w:rsidR="002C5272" w:rsidRPr="00CD39F3">
        <w:rPr>
          <w:rFonts w:eastAsiaTheme="majorEastAsia"/>
        </w:rPr>
        <w:t xml:space="preserve"> attendu</w:t>
      </w:r>
      <w:r w:rsidR="002C5272">
        <w:rPr>
          <w:rFonts w:eastAsiaTheme="majorEastAsia"/>
        </w:rPr>
        <w:t>e</w:t>
      </w:r>
      <w:r w:rsidR="002C5272" w:rsidRPr="00CD39F3">
        <w:rPr>
          <w:rFonts w:eastAsiaTheme="majorEastAsia"/>
        </w:rPr>
        <w:t xml:space="preserve"> par la </w:t>
      </w:r>
      <w:r w:rsidR="002C5272">
        <w:rPr>
          <w:rFonts w:eastAsiaTheme="majorEastAsia"/>
        </w:rPr>
        <w:t>Direction départementale des territoires.</w:t>
      </w:r>
    </w:p>
    <w:p w14:paraId="321680F7" w14:textId="77777777" w:rsidR="00044DD6" w:rsidRDefault="00044DD6" w:rsidP="007104FB">
      <w:pPr>
        <w:jc w:val="both"/>
      </w:pPr>
    </w:p>
    <w:p w14:paraId="2BC97089" w14:textId="4DCCA071" w:rsidR="00274C14" w:rsidRPr="002C5272" w:rsidRDefault="00044DD6" w:rsidP="00044DD6">
      <w:pPr>
        <w:jc w:val="both"/>
      </w:pPr>
      <w:r w:rsidRPr="00044DD6">
        <w:t xml:space="preserve">Le </w:t>
      </w:r>
      <w:r>
        <w:t>chantier</w:t>
      </w:r>
      <w:r w:rsidR="006373AE">
        <w:t xml:space="preserve"> </w:t>
      </w:r>
      <w:r w:rsidRPr="00044DD6">
        <w:t>inclut la création de 530 mètres de réseau d'eaux usées</w:t>
      </w:r>
      <w:r>
        <w:t xml:space="preserve"> et de </w:t>
      </w:r>
      <w:r w:rsidRPr="00044DD6">
        <w:t xml:space="preserve">155 mètres de réseau d'eaux pluviales, </w:t>
      </w:r>
      <w:r>
        <w:t>avec</w:t>
      </w:r>
      <w:r w:rsidRPr="00044DD6">
        <w:t xml:space="preserve"> un bassin de stockage et d'infiltration des eaux pluviales</w:t>
      </w:r>
      <w:r>
        <w:t xml:space="preserve"> de 26 m</w:t>
      </w:r>
      <w:r w:rsidRPr="00044DD6">
        <w:rPr>
          <w:vertAlign w:val="superscript"/>
        </w:rPr>
        <w:t>3</w:t>
      </w:r>
      <w:r>
        <w:t>.</w:t>
      </w:r>
      <w:r w:rsidR="002C5272">
        <w:t xml:space="preserve"> </w:t>
      </w:r>
      <w:r>
        <w:rPr>
          <w:rFonts w:eastAsiaTheme="majorEastAsia"/>
        </w:rPr>
        <w:t>A l’occasion de ces travaux, 22 branchements au réseau d’eau potable sont par ailleurs renouvelés, et deux poteaux d’incendie sont remplacés.</w:t>
      </w:r>
    </w:p>
    <w:p w14:paraId="314887BB" w14:textId="77777777" w:rsidR="00CD39F3" w:rsidRDefault="00CD39F3" w:rsidP="00044DD6">
      <w:pPr>
        <w:jc w:val="both"/>
        <w:rPr>
          <w:rFonts w:eastAsiaTheme="majorEastAsia"/>
        </w:rPr>
      </w:pPr>
    </w:p>
    <w:p w14:paraId="1F062598" w14:textId="547F1E6C" w:rsidR="007104FB" w:rsidRDefault="007104FB" w:rsidP="00044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104FB">
        <w:t xml:space="preserve">D’un coût total de </w:t>
      </w:r>
      <w:r w:rsidRPr="007104FB">
        <w:rPr>
          <w:rFonts w:eastAsiaTheme="majorEastAsia"/>
        </w:rPr>
        <w:t>858 559 € HT</w:t>
      </w:r>
      <w:r w:rsidRPr="007104FB">
        <w:t xml:space="preserve">, ce chantier est financé par Thonon Agglomération, avec un soutien significatif du </w:t>
      </w:r>
      <w:r w:rsidR="00044DD6">
        <w:t>Conseil Départemental</w:t>
      </w:r>
      <w:r w:rsidRPr="007104FB">
        <w:t xml:space="preserve"> de la Haute-Savoie</w:t>
      </w:r>
      <w:r w:rsidR="00044DD6">
        <w:t>,</w:t>
      </w:r>
      <w:r w:rsidRPr="007104FB">
        <w:t xml:space="preserve"> à hauteur de </w:t>
      </w:r>
      <w:r w:rsidRPr="007104FB">
        <w:rPr>
          <w:rFonts w:eastAsiaTheme="majorEastAsia"/>
        </w:rPr>
        <w:t>268 235 €</w:t>
      </w:r>
      <w:r w:rsidRPr="007104FB">
        <w:t>.</w:t>
      </w:r>
    </w:p>
    <w:p w14:paraId="4D79F014" w14:textId="77777777" w:rsidR="00044DD6" w:rsidRDefault="00044DD6" w:rsidP="007104FB">
      <w:pPr>
        <w:jc w:val="both"/>
      </w:pPr>
    </w:p>
    <w:p w14:paraId="2D65B08C" w14:textId="77777777" w:rsidR="007104FB" w:rsidRDefault="007104FB" w:rsidP="007104FB">
      <w:pPr>
        <w:jc w:val="both"/>
        <w:rPr>
          <w:rFonts w:eastAsiaTheme="majorEastAsia"/>
        </w:rPr>
      </w:pPr>
    </w:p>
    <w:p w14:paraId="39FB4B93" w14:textId="2A3A09E7" w:rsidR="007104FB" w:rsidRPr="00163861" w:rsidRDefault="007104FB" w:rsidP="00163861">
      <w:pPr>
        <w:pStyle w:val="Paragraphedeliste"/>
        <w:numPr>
          <w:ilvl w:val="0"/>
          <w:numId w:val="2"/>
        </w:numPr>
        <w:jc w:val="both"/>
        <w:rPr>
          <w:rFonts w:eastAsiaTheme="majorEastAsia"/>
          <w:b/>
          <w:bCs/>
          <w:color w:val="3A3A3A" w:themeColor="background2" w:themeShade="40"/>
          <w:u w:val="single"/>
        </w:rPr>
      </w:pPr>
      <w:r w:rsidRPr="00163861">
        <w:rPr>
          <w:rFonts w:eastAsiaTheme="majorEastAsia"/>
          <w:b/>
          <w:bCs/>
          <w:color w:val="3A3A3A" w:themeColor="background2" w:themeShade="40"/>
          <w:u w:val="single"/>
        </w:rPr>
        <w:t>De nouveaux chantiers dès le printemps 2025</w:t>
      </w:r>
    </w:p>
    <w:p w14:paraId="2EB92787" w14:textId="77777777" w:rsidR="007104FB" w:rsidRDefault="007104FB" w:rsidP="00622290">
      <w:pPr>
        <w:jc w:val="both"/>
      </w:pPr>
    </w:p>
    <w:p w14:paraId="788F1E84" w14:textId="0A6556FB" w:rsidR="007104FB" w:rsidRDefault="007104FB" w:rsidP="00622290">
      <w:pPr>
        <w:jc w:val="both"/>
      </w:pPr>
      <w:r w:rsidRPr="007104FB">
        <w:t xml:space="preserve">L’amélioration des infrastructures se poursuit avec plusieurs projets </w:t>
      </w:r>
      <w:r w:rsidR="006E072D">
        <w:t>importants</w:t>
      </w:r>
      <w:r w:rsidRPr="007104FB">
        <w:t xml:space="preserve"> :</w:t>
      </w:r>
    </w:p>
    <w:p w14:paraId="63E67918" w14:textId="77777777" w:rsidR="000916F8" w:rsidRPr="007104FB" w:rsidRDefault="000916F8" w:rsidP="00622290">
      <w:pPr>
        <w:jc w:val="both"/>
      </w:pPr>
    </w:p>
    <w:p w14:paraId="154F5C82" w14:textId="6A81FE82" w:rsidR="007104FB" w:rsidRPr="007104FB" w:rsidRDefault="007104FB" w:rsidP="0090444B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7104FB">
        <w:rPr>
          <w:b/>
          <w:bCs/>
        </w:rPr>
        <w:t>BONS-EN-CHABLAIS</w:t>
      </w:r>
      <w:r>
        <w:rPr>
          <w:b/>
          <w:bCs/>
        </w:rPr>
        <w:t xml:space="preserve"> : </w:t>
      </w:r>
      <w:r w:rsidR="00D0653B">
        <w:rPr>
          <w:b/>
          <w:bCs/>
        </w:rPr>
        <w:t>u</w:t>
      </w:r>
      <w:r w:rsidRPr="007104FB">
        <w:rPr>
          <w:b/>
          <w:bCs/>
        </w:rPr>
        <w:t>n nouveau réservoir d’eau potable</w:t>
      </w:r>
    </w:p>
    <w:p w14:paraId="209C9D54" w14:textId="0DFD8C3A" w:rsidR="007104FB" w:rsidRDefault="007104FB" w:rsidP="00622290">
      <w:pPr>
        <w:jc w:val="both"/>
      </w:pPr>
      <w:r w:rsidRPr="00D2746A">
        <w:t xml:space="preserve">Dans le secteur de </w:t>
      </w:r>
      <w:proofErr w:type="spellStart"/>
      <w:r w:rsidRPr="00D2746A">
        <w:t>Marclay</w:t>
      </w:r>
      <w:proofErr w:type="spellEnd"/>
      <w:r w:rsidRPr="00D2746A">
        <w:t xml:space="preserve">, Thonon Agglomération </w:t>
      </w:r>
      <w:r w:rsidR="000916F8">
        <w:t>engagera</w:t>
      </w:r>
      <w:r w:rsidRPr="00D2746A">
        <w:t xml:space="preserve"> </w:t>
      </w:r>
      <w:r>
        <w:t xml:space="preserve">ce printemps </w:t>
      </w:r>
      <w:r w:rsidRPr="00D2746A">
        <w:t>la construction d’un nouveau réservoir d’eau potable</w:t>
      </w:r>
      <w:r>
        <w:t> : d’une capacité de 2000 m</w:t>
      </w:r>
      <w:r w:rsidRPr="004B20F7">
        <w:rPr>
          <w:vertAlign w:val="superscript"/>
        </w:rPr>
        <w:t>3</w:t>
      </w:r>
      <w:r>
        <w:t xml:space="preserve">, il rassemblera la collecte de </w:t>
      </w:r>
      <w:r w:rsidR="0090444B">
        <w:t xml:space="preserve">4 </w:t>
      </w:r>
      <w:r>
        <w:t xml:space="preserve">sources, </w:t>
      </w:r>
      <w:r w:rsidRPr="00D2746A">
        <w:t>avec une mise en service prévue début 2027</w:t>
      </w:r>
      <w:r>
        <w:t>.</w:t>
      </w:r>
      <w:r w:rsidR="0090444B">
        <w:t xml:space="preserve"> La restructuration des réseaux de distribution sera réalisée à la suite de ces travaux</w:t>
      </w:r>
      <w:r w:rsidR="000916F8">
        <w:t>.</w:t>
      </w:r>
      <w:r>
        <w:t xml:space="preserve"> Alors que la population et les besoins d’approvisionnement augmentent,</w:t>
      </w:r>
      <w:r w:rsidRPr="00D2746A">
        <w:t xml:space="preserve"> </w:t>
      </w:r>
      <w:r>
        <w:t>c</w:t>
      </w:r>
      <w:r w:rsidRPr="00D2746A">
        <w:t>e projet</w:t>
      </w:r>
      <w:r>
        <w:t xml:space="preserve"> </w:t>
      </w:r>
      <w:r w:rsidRPr="00D2746A">
        <w:t xml:space="preserve">vise à garantir une alimentation en eau sécurisée et une meilleure répartition des ressources. </w:t>
      </w:r>
    </w:p>
    <w:p w14:paraId="334C588A" w14:textId="77777777" w:rsidR="007104FB" w:rsidRPr="00D959BB" w:rsidRDefault="007104FB" w:rsidP="007104FB">
      <w:pPr>
        <w:rPr>
          <w:i/>
          <w:iCs/>
        </w:rPr>
      </w:pPr>
      <w:r w:rsidRPr="00D959BB">
        <w:rPr>
          <w:i/>
          <w:iCs/>
        </w:rPr>
        <w:t>Coût total : 4 488 160 € HT. Une demande de subvention a été transmise au Conseil départemental de la Haute-Savoie.</w:t>
      </w:r>
    </w:p>
    <w:p w14:paraId="3AEA7991" w14:textId="3FFD0338" w:rsidR="007104FB" w:rsidRPr="007104FB" w:rsidRDefault="007104FB" w:rsidP="0090444B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7104FB">
        <w:rPr>
          <w:b/>
          <w:bCs/>
        </w:rPr>
        <w:lastRenderedPageBreak/>
        <w:t xml:space="preserve">ALLINGES : </w:t>
      </w:r>
      <w:r w:rsidR="000916F8">
        <w:rPr>
          <w:b/>
          <w:bCs/>
        </w:rPr>
        <w:t>t</w:t>
      </w:r>
      <w:r w:rsidRPr="007104FB">
        <w:rPr>
          <w:b/>
          <w:bCs/>
        </w:rPr>
        <w:t>ravaux d’adaptation des réseaux à la Chavanne</w:t>
      </w:r>
    </w:p>
    <w:p w14:paraId="5046835F" w14:textId="77777777" w:rsidR="007104FB" w:rsidRDefault="007104FB" w:rsidP="00622290">
      <w:pPr>
        <w:jc w:val="both"/>
      </w:pPr>
      <w:r>
        <w:t>Un</w:t>
      </w:r>
      <w:r w:rsidRPr="00D2746A">
        <w:t xml:space="preserve"> important chantier de dévoiement des réseaux humides </w:t>
      </w:r>
      <w:r>
        <w:t>a débuté mi-mars</w:t>
      </w:r>
      <w:r w:rsidRPr="00D2746A">
        <w:t xml:space="preserve"> dans </w:t>
      </w:r>
      <w:r>
        <w:t>c</w:t>
      </w:r>
      <w:r w:rsidRPr="00D2746A">
        <w:t>e secteur</w:t>
      </w:r>
      <w:r>
        <w:t>, pour une durée prévisionnelle de 8 mois. L</w:t>
      </w:r>
      <w:r w:rsidRPr="009809D4">
        <w:t>es conduites d’eau potable</w:t>
      </w:r>
      <w:r>
        <w:t xml:space="preserve"> vont être renouvelées, </w:t>
      </w:r>
      <w:r w:rsidRPr="009809D4">
        <w:t xml:space="preserve">et </w:t>
      </w:r>
      <w:r>
        <w:t xml:space="preserve">les </w:t>
      </w:r>
      <w:r w:rsidRPr="009809D4">
        <w:t xml:space="preserve">réseaux </w:t>
      </w:r>
      <w:r>
        <w:t>d</w:t>
      </w:r>
      <w:r w:rsidRPr="009809D4">
        <w:t>’assainissement</w:t>
      </w:r>
      <w:r>
        <w:t xml:space="preserve"> étendus. Les quatre voies concernées seront fermées à la circulation à tour de rôle pour permettre le bon déroulement du chantier (actuellement avenue du Centenaire). </w:t>
      </w:r>
    </w:p>
    <w:p w14:paraId="3C2AA93B" w14:textId="77777777" w:rsidR="007104FB" w:rsidRPr="00D959BB" w:rsidRDefault="007104FB" w:rsidP="00622290">
      <w:pPr>
        <w:jc w:val="both"/>
        <w:rPr>
          <w:i/>
          <w:iCs/>
        </w:rPr>
      </w:pPr>
      <w:r w:rsidRPr="00D959BB">
        <w:rPr>
          <w:i/>
          <w:iCs/>
        </w:rPr>
        <w:t>Coût total : 998 494 € HT, dont une subvention de 344</w:t>
      </w:r>
      <w:r>
        <w:rPr>
          <w:i/>
          <w:iCs/>
        </w:rPr>
        <w:t> </w:t>
      </w:r>
      <w:r w:rsidRPr="00D959BB">
        <w:rPr>
          <w:i/>
          <w:iCs/>
        </w:rPr>
        <w:t>100</w:t>
      </w:r>
      <w:r>
        <w:rPr>
          <w:i/>
          <w:iCs/>
        </w:rPr>
        <w:t xml:space="preserve"> </w:t>
      </w:r>
      <w:r w:rsidRPr="00D959BB">
        <w:rPr>
          <w:i/>
          <w:iCs/>
        </w:rPr>
        <w:t>€ du Conseil départemental de la Haute-Savoie.</w:t>
      </w:r>
    </w:p>
    <w:p w14:paraId="4BAB0E7B" w14:textId="77777777" w:rsidR="007104FB" w:rsidRDefault="007104FB" w:rsidP="00622290">
      <w:pPr>
        <w:jc w:val="both"/>
      </w:pPr>
    </w:p>
    <w:p w14:paraId="3E39B335" w14:textId="60536CEF" w:rsidR="007104FB" w:rsidRPr="007104FB" w:rsidRDefault="007104FB" w:rsidP="0090444B">
      <w:pPr>
        <w:pStyle w:val="Paragraphedeliste"/>
        <w:numPr>
          <w:ilvl w:val="0"/>
          <w:numId w:val="6"/>
        </w:numPr>
        <w:jc w:val="both"/>
        <w:rPr>
          <w:b/>
          <w:bCs/>
        </w:rPr>
      </w:pPr>
      <w:r w:rsidRPr="007104FB">
        <w:rPr>
          <w:b/>
          <w:bCs/>
        </w:rPr>
        <w:t>CERVENS/DRAILLANT</w:t>
      </w:r>
      <w:r>
        <w:rPr>
          <w:b/>
          <w:bCs/>
        </w:rPr>
        <w:t xml:space="preserve"> : </w:t>
      </w:r>
      <w:r w:rsidR="000916F8">
        <w:rPr>
          <w:b/>
          <w:bCs/>
        </w:rPr>
        <w:t>m</w:t>
      </w:r>
      <w:r w:rsidRPr="007104FB">
        <w:rPr>
          <w:b/>
          <w:bCs/>
        </w:rPr>
        <w:t xml:space="preserve">odernisation des infrastructures </w:t>
      </w:r>
    </w:p>
    <w:p w14:paraId="469CC5F4" w14:textId="3E0667E3" w:rsidR="007104FB" w:rsidRDefault="007104FB" w:rsidP="00622290">
      <w:pPr>
        <w:jc w:val="both"/>
      </w:pPr>
      <w:r w:rsidRPr="00D2746A">
        <w:t>Dans le secteur d</w:t>
      </w:r>
      <w:r w:rsidR="0090444B">
        <w:t xml:space="preserve">e </w:t>
      </w:r>
      <w:r w:rsidRPr="00D2746A">
        <w:t xml:space="preserve">Cervens </w:t>
      </w:r>
      <w:r w:rsidR="0090444B">
        <w:t>et</w:t>
      </w:r>
      <w:r w:rsidRPr="00D2746A">
        <w:t xml:space="preserve"> Draillant, un chantier de </w:t>
      </w:r>
      <w:r w:rsidR="0090444B">
        <w:t>renouvellement</w:t>
      </w:r>
      <w:r w:rsidR="0090444B" w:rsidRPr="00D2746A">
        <w:t xml:space="preserve"> </w:t>
      </w:r>
      <w:r w:rsidR="0090444B">
        <w:t>du</w:t>
      </w:r>
      <w:r w:rsidR="0090444B" w:rsidRPr="00D2746A">
        <w:t xml:space="preserve"> </w:t>
      </w:r>
      <w:r w:rsidRPr="00D2746A">
        <w:t xml:space="preserve">réseau d’eau </w:t>
      </w:r>
      <w:r w:rsidR="0090444B">
        <w:t>potable</w:t>
      </w:r>
      <w:r w:rsidR="00D0653B">
        <w:t xml:space="preserve"> </w:t>
      </w:r>
      <w:r>
        <w:t xml:space="preserve">est lancé fin mars </w:t>
      </w:r>
      <w:r w:rsidRPr="00D2746A">
        <w:t>pour une durée de neuf mois. L’objectif est de renforcer l</w:t>
      </w:r>
      <w:r w:rsidR="0090444B">
        <w:t xml:space="preserve">a canalisation d’adduction d’eau potable depuis le réservoir du Col du Cou jusqu’au réservoir de </w:t>
      </w:r>
      <w:proofErr w:type="spellStart"/>
      <w:r w:rsidR="0090444B">
        <w:t>Pallin</w:t>
      </w:r>
      <w:proofErr w:type="spellEnd"/>
      <w:r w:rsidR="0090444B">
        <w:t>. Cela permettra</w:t>
      </w:r>
      <w:r w:rsidR="00D01E08">
        <w:t xml:space="preserve"> d’</w:t>
      </w:r>
      <w:r w:rsidRPr="00D2746A">
        <w:t>améliorer</w:t>
      </w:r>
      <w:r w:rsidR="00D01E08">
        <w:t xml:space="preserve"> </w:t>
      </w:r>
      <w:r w:rsidRPr="00D2746A">
        <w:t>la fiabilité et l’efficacité du réseau, et une distribution optimisée de l’eau potable.</w:t>
      </w:r>
    </w:p>
    <w:p w14:paraId="07630958" w14:textId="77777777" w:rsidR="007104FB" w:rsidRPr="00D50D65" w:rsidRDefault="007104FB" w:rsidP="00622290">
      <w:pPr>
        <w:jc w:val="both"/>
        <w:rPr>
          <w:i/>
          <w:iCs/>
        </w:rPr>
      </w:pPr>
      <w:r w:rsidRPr="00D959BB">
        <w:rPr>
          <w:i/>
          <w:iCs/>
        </w:rPr>
        <w:t xml:space="preserve">Coût </w:t>
      </w:r>
      <w:r w:rsidRPr="004E519D">
        <w:rPr>
          <w:i/>
          <w:iCs/>
        </w:rPr>
        <w:t xml:space="preserve">total : 1 040 273 €HT, </w:t>
      </w:r>
      <w:r w:rsidRPr="00D959BB">
        <w:rPr>
          <w:i/>
          <w:iCs/>
        </w:rPr>
        <w:t>dont une subvention de 409 500 € du Conseil départemental de la Haute-Savoie.</w:t>
      </w:r>
    </w:p>
    <w:p w14:paraId="3292E96A" w14:textId="77777777" w:rsidR="007104FB" w:rsidRDefault="007104FB" w:rsidP="00622290">
      <w:pPr>
        <w:jc w:val="both"/>
      </w:pPr>
    </w:p>
    <w:p w14:paraId="1B8376BA" w14:textId="77777777" w:rsidR="006E072D" w:rsidRDefault="006E072D" w:rsidP="00622290">
      <w:pPr>
        <w:jc w:val="both"/>
      </w:pPr>
    </w:p>
    <w:p w14:paraId="6FB9A3B7" w14:textId="3BBDEB24" w:rsidR="007104FB" w:rsidRPr="00163861" w:rsidRDefault="007104FB" w:rsidP="00163861">
      <w:pPr>
        <w:pStyle w:val="Paragraphedeliste"/>
        <w:numPr>
          <w:ilvl w:val="0"/>
          <w:numId w:val="2"/>
        </w:numPr>
        <w:jc w:val="both"/>
        <w:rPr>
          <w:rFonts w:eastAsiaTheme="majorEastAsia"/>
          <w:b/>
          <w:bCs/>
          <w:color w:val="3A3A3A" w:themeColor="background2" w:themeShade="40"/>
          <w:u w:val="single"/>
        </w:rPr>
      </w:pPr>
      <w:r w:rsidRPr="00163861">
        <w:rPr>
          <w:rFonts w:eastAsiaTheme="majorEastAsia"/>
          <w:b/>
          <w:bCs/>
          <w:color w:val="3A3A3A" w:themeColor="background2" w:themeShade="40"/>
          <w:u w:val="single"/>
        </w:rPr>
        <w:t>Des investissements majeurs pour les cinq prochaines années</w:t>
      </w:r>
    </w:p>
    <w:p w14:paraId="06E6FFBC" w14:textId="77777777" w:rsidR="00622290" w:rsidRDefault="00622290" w:rsidP="00622290">
      <w:pPr>
        <w:jc w:val="both"/>
      </w:pPr>
    </w:p>
    <w:p w14:paraId="3FCAA3C2" w14:textId="001EFE98" w:rsidR="007104FB" w:rsidRPr="007104FB" w:rsidRDefault="007104FB" w:rsidP="00622290">
      <w:pPr>
        <w:jc w:val="both"/>
      </w:pPr>
      <w:r w:rsidRPr="007104FB">
        <w:t>Afin de garantir un service performant et durable</w:t>
      </w:r>
      <w:r w:rsidR="00622290">
        <w:t xml:space="preserve">, </w:t>
      </w:r>
      <w:r w:rsidRPr="007104FB">
        <w:t>plusieurs projets structurants verront le jour</w:t>
      </w:r>
      <w:r w:rsidR="00622290">
        <w:t xml:space="preserve"> dans les cinq prochaines années</w:t>
      </w:r>
      <w:r w:rsidRPr="007104FB">
        <w:t xml:space="preserve"> :</w:t>
      </w:r>
    </w:p>
    <w:p w14:paraId="5BF9221E" w14:textId="77777777" w:rsidR="007104FB" w:rsidRPr="007104FB" w:rsidRDefault="007104FB" w:rsidP="0090444B">
      <w:pPr>
        <w:pStyle w:val="Paragraphedeliste"/>
        <w:numPr>
          <w:ilvl w:val="0"/>
          <w:numId w:val="7"/>
        </w:numPr>
        <w:jc w:val="both"/>
      </w:pPr>
      <w:r w:rsidRPr="00622290">
        <w:rPr>
          <w:rFonts w:eastAsiaTheme="majorEastAsia"/>
        </w:rPr>
        <w:t>Sécurisation de l’alimentation en eau potable sur l’ouest du territoire</w:t>
      </w:r>
      <w:r w:rsidRPr="007104FB">
        <w:t xml:space="preserve"> (12 M€ HT).</w:t>
      </w:r>
    </w:p>
    <w:p w14:paraId="7F9EAE2A" w14:textId="3593F5C0" w:rsidR="007104FB" w:rsidRPr="007104FB" w:rsidRDefault="007104FB" w:rsidP="0090444B">
      <w:pPr>
        <w:pStyle w:val="Paragraphedeliste"/>
        <w:numPr>
          <w:ilvl w:val="0"/>
          <w:numId w:val="7"/>
        </w:numPr>
        <w:jc w:val="both"/>
      </w:pPr>
      <w:r w:rsidRPr="00622290">
        <w:rPr>
          <w:rFonts w:eastAsiaTheme="majorEastAsia"/>
        </w:rPr>
        <w:t xml:space="preserve">Doublement de la capacité de production au </w:t>
      </w:r>
      <w:r w:rsidR="006E072D">
        <w:rPr>
          <w:rFonts w:eastAsiaTheme="majorEastAsia"/>
        </w:rPr>
        <w:t>l</w:t>
      </w:r>
      <w:r w:rsidRPr="00622290">
        <w:rPr>
          <w:rFonts w:eastAsiaTheme="majorEastAsia"/>
        </w:rPr>
        <w:t>ac, en solidarité avec Annemasse Agglo</w:t>
      </w:r>
      <w:r w:rsidRPr="007104FB">
        <w:t xml:space="preserve"> (6 M€ HT).</w:t>
      </w:r>
    </w:p>
    <w:p w14:paraId="058C763A" w14:textId="77777777" w:rsidR="007104FB" w:rsidRPr="007104FB" w:rsidRDefault="007104FB" w:rsidP="0090444B">
      <w:pPr>
        <w:pStyle w:val="Paragraphedeliste"/>
        <w:numPr>
          <w:ilvl w:val="0"/>
          <w:numId w:val="7"/>
        </w:numPr>
        <w:jc w:val="both"/>
      </w:pPr>
      <w:r w:rsidRPr="00622290">
        <w:rPr>
          <w:rFonts w:eastAsiaTheme="majorEastAsia"/>
        </w:rPr>
        <w:t>Doublement de la capacité de la station d’épuration de Douvaine</w:t>
      </w:r>
      <w:r w:rsidRPr="007104FB">
        <w:t xml:space="preserve"> (50 M€ HT).</w:t>
      </w:r>
    </w:p>
    <w:p w14:paraId="78A03102" w14:textId="77777777" w:rsidR="007104FB" w:rsidRPr="007104FB" w:rsidRDefault="007104FB" w:rsidP="0090444B">
      <w:pPr>
        <w:pStyle w:val="Paragraphedeliste"/>
        <w:numPr>
          <w:ilvl w:val="0"/>
          <w:numId w:val="7"/>
        </w:numPr>
        <w:jc w:val="both"/>
      </w:pPr>
      <w:r w:rsidRPr="00622290">
        <w:rPr>
          <w:rFonts w:eastAsiaTheme="majorEastAsia"/>
        </w:rPr>
        <w:t>Mise en conformité de la station d’épuration de Fessy-Lully</w:t>
      </w:r>
      <w:r w:rsidRPr="007104FB">
        <w:t>.</w:t>
      </w:r>
    </w:p>
    <w:p w14:paraId="71C1D137" w14:textId="77777777" w:rsidR="00622290" w:rsidRDefault="00622290" w:rsidP="00622290">
      <w:pPr>
        <w:jc w:val="both"/>
      </w:pPr>
    </w:p>
    <w:p w14:paraId="32EBE2EC" w14:textId="77777777" w:rsidR="00E8608A" w:rsidRDefault="00E8608A" w:rsidP="00622290">
      <w:pPr>
        <w:jc w:val="both"/>
      </w:pPr>
    </w:p>
    <w:p w14:paraId="1A83FEA1" w14:textId="77777777" w:rsidR="00E8608A" w:rsidRDefault="00E8608A" w:rsidP="00622290">
      <w:pPr>
        <w:jc w:val="both"/>
      </w:pPr>
    </w:p>
    <w:p w14:paraId="316A3E70" w14:textId="77777777" w:rsidR="006373AE" w:rsidRPr="00DE2195" w:rsidRDefault="006373AE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2"/>
          <w:szCs w:val="12"/>
        </w:rPr>
      </w:pPr>
    </w:p>
    <w:p w14:paraId="55F4ADBF" w14:textId="77777777" w:rsidR="00AD0727" w:rsidRPr="00E8608A" w:rsidRDefault="00AD0727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  <w:sz w:val="24"/>
          <w:szCs w:val="24"/>
        </w:rPr>
      </w:pPr>
      <w:r w:rsidRPr="00E8608A">
        <w:rPr>
          <w:rFonts w:eastAsiaTheme="majorEastAsia"/>
          <w:b/>
          <w:bCs/>
          <w:sz w:val="24"/>
          <w:szCs w:val="24"/>
        </w:rPr>
        <w:t>Un engagement fort du Conseil Départemental pour les infrastructures locales</w:t>
      </w:r>
    </w:p>
    <w:p w14:paraId="26BA6662" w14:textId="77777777" w:rsidR="00AD0727" w:rsidRDefault="00AD0727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14:paraId="57F689F4" w14:textId="16E6CE01" w:rsidR="00AD0727" w:rsidRPr="005610AE" w:rsidRDefault="00AD0727" w:rsidP="000301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bCs/>
        </w:rPr>
      </w:pPr>
      <w:r>
        <w:rPr>
          <w:b/>
          <w:bCs/>
        </w:rPr>
        <w:t>L</w:t>
      </w:r>
      <w:r w:rsidRPr="005610AE">
        <w:rPr>
          <w:b/>
          <w:bCs/>
        </w:rPr>
        <w:t>e Conseil Départemental de la Haute-Savoie</w:t>
      </w:r>
      <w:r>
        <w:rPr>
          <w:b/>
          <w:bCs/>
        </w:rPr>
        <w:t xml:space="preserve"> est un partenaire majeur de Thonon Agglomération pour soutenir la conduite de projets </w:t>
      </w:r>
      <w:r w:rsidR="00E8608A">
        <w:rPr>
          <w:b/>
          <w:bCs/>
        </w:rPr>
        <w:t>en matière d’eau et d’assainissement.</w:t>
      </w:r>
      <w:r w:rsidRPr="005610AE">
        <w:rPr>
          <w:b/>
          <w:bCs/>
        </w:rPr>
        <w:t xml:space="preserve"> En 2024, </w:t>
      </w:r>
      <w:r w:rsidR="00E8608A">
        <w:rPr>
          <w:b/>
          <w:bCs/>
        </w:rPr>
        <w:t xml:space="preserve">il </w:t>
      </w:r>
      <w:r w:rsidRPr="005610AE">
        <w:rPr>
          <w:b/>
          <w:bCs/>
        </w:rPr>
        <w:t xml:space="preserve">a accordé plus de </w:t>
      </w:r>
      <w:r w:rsidRPr="005610AE">
        <w:rPr>
          <w:rFonts w:eastAsiaTheme="majorEastAsia"/>
          <w:b/>
          <w:bCs/>
        </w:rPr>
        <w:t>2,6 millions d’euros</w:t>
      </w:r>
      <w:r w:rsidRPr="005610AE">
        <w:rPr>
          <w:b/>
          <w:bCs/>
        </w:rPr>
        <w:t xml:space="preserve"> </w:t>
      </w:r>
      <w:r w:rsidR="00030179">
        <w:rPr>
          <w:b/>
          <w:bCs/>
        </w:rPr>
        <w:t>d’aides financières au bénéfice de</w:t>
      </w:r>
      <w:r w:rsidRPr="005610AE">
        <w:rPr>
          <w:b/>
          <w:bCs/>
        </w:rPr>
        <w:t xml:space="preserve"> 14 chantiers sur </w:t>
      </w:r>
      <w:r w:rsidR="00030179">
        <w:rPr>
          <w:b/>
          <w:bCs/>
        </w:rPr>
        <w:t xml:space="preserve">le </w:t>
      </w:r>
      <w:r w:rsidRPr="005610AE">
        <w:rPr>
          <w:b/>
          <w:bCs/>
        </w:rPr>
        <w:t>territoire</w:t>
      </w:r>
      <w:r w:rsidR="00030179">
        <w:rPr>
          <w:b/>
          <w:bCs/>
        </w:rPr>
        <w:t xml:space="preserve"> (</w:t>
      </w:r>
      <w:r w:rsidR="00030179" w:rsidRPr="00030179">
        <w:rPr>
          <w:b/>
          <w:bCs/>
        </w:rPr>
        <w:t>853 500 €</w:t>
      </w:r>
      <w:r w:rsidR="00030179">
        <w:rPr>
          <w:b/>
          <w:bCs/>
        </w:rPr>
        <w:t xml:space="preserve"> pour les eaux usées et </w:t>
      </w:r>
      <w:r w:rsidR="00030179" w:rsidRPr="00030179">
        <w:rPr>
          <w:b/>
          <w:bCs/>
        </w:rPr>
        <w:t>1 748 040 €</w:t>
      </w:r>
      <w:r w:rsidR="00030179">
        <w:rPr>
          <w:b/>
          <w:bCs/>
        </w:rPr>
        <w:t xml:space="preserve"> pour l’alimentation en eau potable)</w:t>
      </w:r>
    </w:p>
    <w:p w14:paraId="28173301" w14:textId="77777777" w:rsidR="00AD0727" w:rsidRDefault="00AD0727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</w:p>
    <w:p w14:paraId="1D0C6D48" w14:textId="77777777" w:rsidR="00AD0727" w:rsidRPr="007104FB" w:rsidRDefault="00AD0727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  <w:r w:rsidRPr="007104FB">
        <w:t>Ce partenariat permet d’agir sur trois enjeux majeurs :</w:t>
      </w:r>
    </w:p>
    <w:p w14:paraId="00C91450" w14:textId="792CB611" w:rsidR="00AD0727" w:rsidRDefault="00E8608A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  <w:r>
        <w:rPr>
          <w:rFonts w:eastAsiaTheme="majorEastAsia"/>
          <w:b/>
          <w:bCs/>
        </w:rPr>
        <w:sym w:font="Wingdings" w:char="F09F"/>
      </w:r>
      <w:r>
        <w:rPr>
          <w:rFonts w:eastAsiaTheme="majorEastAsia"/>
          <w:b/>
          <w:bCs/>
        </w:rPr>
        <w:t xml:space="preserve"> </w:t>
      </w:r>
      <w:r w:rsidR="00AD0727" w:rsidRPr="00E8608A">
        <w:rPr>
          <w:rFonts w:eastAsiaTheme="majorEastAsia"/>
          <w:b/>
          <w:bCs/>
        </w:rPr>
        <w:t>Préservation de la ressource</w:t>
      </w:r>
      <w:r w:rsidR="00AD0727" w:rsidRPr="007104FB">
        <w:t xml:space="preserve"> : renouvellement des réseaux vétustes et optimisation des rendements.</w:t>
      </w:r>
    </w:p>
    <w:p w14:paraId="3D1CFA88" w14:textId="2FF0B254" w:rsidR="00AD0727" w:rsidRDefault="00E8608A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  <w:r>
        <w:rPr>
          <w:rFonts w:eastAsiaTheme="majorEastAsia"/>
          <w:b/>
          <w:bCs/>
        </w:rPr>
        <w:sym w:font="Wingdings" w:char="F09F"/>
      </w:r>
      <w:r>
        <w:rPr>
          <w:rFonts w:eastAsiaTheme="majorEastAsia"/>
          <w:b/>
          <w:bCs/>
        </w:rPr>
        <w:t xml:space="preserve"> </w:t>
      </w:r>
      <w:r w:rsidR="00AD0727" w:rsidRPr="00E8608A">
        <w:rPr>
          <w:rFonts w:eastAsiaTheme="majorEastAsia"/>
          <w:b/>
          <w:bCs/>
        </w:rPr>
        <w:t>Protection du milieu naturel</w:t>
      </w:r>
      <w:r w:rsidR="00AD0727" w:rsidRPr="007104FB">
        <w:t xml:space="preserve"> : réduction des rejets polluants et mise en conformité des zones d’assainissement non collectif.</w:t>
      </w:r>
    </w:p>
    <w:p w14:paraId="1BC41976" w14:textId="3FF604B3" w:rsidR="00AD0727" w:rsidRPr="007104FB" w:rsidRDefault="00E8608A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</w:pPr>
      <w:r>
        <w:rPr>
          <w:rFonts w:eastAsiaTheme="majorEastAsia"/>
          <w:b/>
          <w:bCs/>
        </w:rPr>
        <w:sym w:font="Wingdings" w:char="F09F"/>
      </w:r>
      <w:r>
        <w:rPr>
          <w:rFonts w:eastAsiaTheme="majorEastAsia"/>
          <w:b/>
          <w:bCs/>
        </w:rPr>
        <w:t xml:space="preserve"> </w:t>
      </w:r>
      <w:r w:rsidR="00AD0727" w:rsidRPr="00E8608A">
        <w:rPr>
          <w:rFonts w:eastAsiaTheme="majorEastAsia"/>
          <w:b/>
          <w:bCs/>
        </w:rPr>
        <w:t>Sécurisation de l’alimentation en eau</w:t>
      </w:r>
      <w:r w:rsidR="00AD0727" w:rsidRPr="007104FB">
        <w:t xml:space="preserve"> : augmentation des capacités de stockage et maillage des unités de distribution.</w:t>
      </w:r>
    </w:p>
    <w:p w14:paraId="569AD1D0" w14:textId="77777777" w:rsidR="006373AE" w:rsidRPr="00DE2195" w:rsidRDefault="006373AE" w:rsidP="00E8608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sz w:val="12"/>
          <w:szCs w:val="12"/>
        </w:rPr>
      </w:pPr>
    </w:p>
    <w:p w14:paraId="686044C8" w14:textId="77777777" w:rsidR="006373AE" w:rsidRDefault="006373AE" w:rsidP="00622290">
      <w:pPr>
        <w:jc w:val="both"/>
      </w:pPr>
    </w:p>
    <w:p w14:paraId="3E9C009D" w14:textId="77777777" w:rsidR="006373AE" w:rsidRDefault="006373AE" w:rsidP="00622290">
      <w:pPr>
        <w:jc w:val="both"/>
      </w:pPr>
    </w:p>
    <w:p w14:paraId="33C7D009" w14:textId="77777777" w:rsidR="006373AE" w:rsidRDefault="006373AE" w:rsidP="00622290">
      <w:pPr>
        <w:jc w:val="both"/>
      </w:pPr>
    </w:p>
    <w:p w14:paraId="40540AEF" w14:textId="77777777" w:rsidR="007104FB" w:rsidRDefault="007104FB" w:rsidP="00857613">
      <w:pPr>
        <w:jc w:val="center"/>
        <w:rPr>
          <w:b/>
          <w:bCs/>
          <w:sz w:val="24"/>
          <w:szCs w:val="24"/>
        </w:rPr>
      </w:pPr>
    </w:p>
    <w:p w14:paraId="5D352F4A" w14:textId="5F404997" w:rsidR="00FA791C" w:rsidRPr="006A42AF" w:rsidRDefault="00FA791C" w:rsidP="00857613">
      <w:pPr>
        <w:jc w:val="center"/>
        <w:rPr>
          <w:sz w:val="24"/>
          <w:szCs w:val="24"/>
        </w:rPr>
      </w:pPr>
      <w:r w:rsidRPr="006A42AF">
        <w:rPr>
          <w:b/>
          <w:bCs/>
          <w:sz w:val="24"/>
          <w:szCs w:val="24"/>
        </w:rPr>
        <w:t>CONTACT PRESSE :</w:t>
      </w:r>
      <w:r w:rsidRPr="006A42AF">
        <w:rPr>
          <w:sz w:val="24"/>
          <w:szCs w:val="24"/>
        </w:rPr>
        <w:t xml:space="preserve"> Caroline BLONDET</w:t>
      </w:r>
    </w:p>
    <w:p w14:paraId="5C6404FF" w14:textId="77777777" w:rsidR="00FA791C" w:rsidRPr="006A42AF" w:rsidRDefault="00FA791C" w:rsidP="00857613">
      <w:pPr>
        <w:jc w:val="center"/>
        <w:rPr>
          <w:sz w:val="24"/>
          <w:szCs w:val="24"/>
        </w:rPr>
      </w:pPr>
      <w:r w:rsidRPr="006A42AF">
        <w:rPr>
          <w:sz w:val="24"/>
          <w:szCs w:val="24"/>
        </w:rPr>
        <w:t>Service communication</w:t>
      </w:r>
    </w:p>
    <w:p w14:paraId="2D9C3D98" w14:textId="640678CF" w:rsidR="00D26C8E" w:rsidRPr="00DE2195" w:rsidRDefault="00FA791C" w:rsidP="00857613">
      <w:pPr>
        <w:jc w:val="center"/>
        <w:rPr>
          <w:color w:val="3A3A3A" w:themeColor="background2" w:themeShade="40"/>
          <w:sz w:val="24"/>
          <w:szCs w:val="24"/>
        </w:rPr>
      </w:pPr>
      <w:r w:rsidRPr="006A42AF">
        <w:rPr>
          <w:sz w:val="24"/>
          <w:szCs w:val="24"/>
        </w:rPr>
        <w:t xml:space="preserve">+33 (0)4 50 31 25 00 </w:t>
      </w:r>
      <w:r w:rsidRPr="00DE2195">
        <w:rPr>
          <w:color w:val="3A3A3A" w:themeColor="background2" w:themeShade="40"/>
          <w:sz w:val="24"/>
          <w:szCs w:val="24"/>
        </w:rPr>
        <w:t xml:space="preserve">| </w:t>
      </w:r>
      <w:hyperlink r:id="rId10" w:history="1">
        <w:r w:rsidR="00D26C8E" w:rsidRPr="00DE2195">
          <w:rPr>
            <w:rStyle w:val="Lienhypertexte"/>
            <w:rFonts w:cs="Calibri"/>
            <w:color w:val="3A3A3A" w:themeColor="background2" w:themeShade="40"/>
            <w:sz w:val="24"/>
            <w:szCs w:val="24"/>
            <w:u w:val="none"/>
          </w:rPr>
          <w:t>c-blondet@thononagglo.fr</w:t>
        </w:r>
      </w:hyperlink>
    </w:p>
    <w:sectPr w:rsidR="00D26C8E" w:rsidRPr="00DE2195" w:rsidSect="00B42BD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264A" w14:textId="77777777" w:rsidR="001F183F" w:rsidRDefault="001F183F" w:rsidP="00340B12">
      <w:r>
        <w:separator/>
      </w:r>
    </w:p>
  </w:endnote>
  <w:endnote w:type="continuationSeparator" w:id="0">
    <w:p w14:paraId="13C8A278" w14:textId="77777777" w:rsidR="001F183F" w:rsidRDefault="001F183F" w:rsidP="0034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9DC2B" w14:textId="77777777" w:rsidR="001F183F" w:rsidRDefault="001F183F" w:rsidP="00340B12">
      <w:r>
        <w:separator/>
      </w:r>
    </w:p>
  </w:footnote>
  <w:footnote w:type="continuationSeparator" w:id="0">
    <w:p w14:paraId="4189BAE0" w14:textId="77777777" w:rsidR="001F183F" w:rsidRDefault="001F183F" w:rsidP="0034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51E23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style="width:24.75pt;height:24.75pt;visibility:visible;mso-wrap-style:square">
            <v:imagedata r:id="rId1" o:title="Puce jaune"/>
          </v:shape>
        </w:pict>
      </mc:Choice>
      <mc:Fallback>
        <w:drawing>
          <wp:inline distT="0" distB="0" distL="0" distR="0" wp14:anchorId="4FA67C69" wp14:editId="40FFA31C">
            <wp:extent cx="314369" cy="314369"/>
            <wp:effectExtent l="0" t="0" r="9481" b="9481"/>
            <wp:docPr id="359994066" name="Image 2" descr="C:\Users\c-moreau-studer\Pictures\Puce 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82933" name="Image 175982933" descr="C:\Users\c-moreau-studer\Pictures\Puce jaune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BAF4CDD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47020D"/>
    <w:multiLevelType w:val="hybridMultilevel"/>
    <w:tmpl w:val="58ECB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542"/>
    <w:multiLevelType w:val="hybridMultilevel"/>
    <w:tmpl w:val="1376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B08"/>
    <w:multiLevelType w:val="hybridMultilevel"/>
    <w:tmpl w:val="BB869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A93"/>
    <w:multiLevelType w:val="hybridMultilevel"/>
    <w:tmpl w:val="E8D0F478"/>
    <w:lvl w:ilvl="0" w:tplc="564ABD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15711"/>
    <w:multiLevelType w:val="hybridMultilevel"/>
    <w:tmpl w:val="CCA09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443FD"/>
    <w:multiLevelType w:val="hybridMultilevel"/>
    <w:tmpl w:val="87DA4086"/>
    <w:lvl w:ilvl="0" w:tplc="564ABD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4076">
    <w:abstractNumId w:val="0"/>
  </w:num>
  <w:num w:numId="2" w16cid:durableId="272783211">
    <w:abstractNumId w:val="6"/>
  </w:num>
  <w:num w:numId="3" w16cid:durableId="45570724">
    <w:abstractNumId w:val="2"/>
  </w:num>
  <w:num w:numId="4" w16cid:durableId="389227103">
    <w:abstractNumId w:val="4"/>
  </w:num>
  <w:num w:numId="5" w16cid:durableId="1472744397">
    <w:abstractNumId w:val="3"/>
  </w:num>
  <w:num w:numId="6" w16cid:durableId="1492406309">
    <w:abstractNumId w:val="5"/>
  </w:num>
  <w:num w:numId="7" w16cid:durableId="156652266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CB"/>
    <w:rsid w:val="00030179"/>
    <w:rsid w:val="0003722F"/>
    <w:rsid w:val="00041A58"/>
    <w:rsid w:val="00044DD6"/>
    <w:rsid w:val="00047C7E"/>
    <w:rsid w:val="0005429C"/>
    <w:rsid w:val="00064F2F"/>
    <w:rsid w:val="00071581"/>
    <w:rsid w:val="00073196"/>
    <w:rsid w:val="000916F8"/>
    <w:rsid w:val="000957F5"/>
    <w:rsid w:val="000D4084"/>
    <w:rsid w:val="000E4F2E"/>
    <w:rsid w:val="0013195E"/>
    <w:rsid w:val="00163861"/>
    <w:rsid w:val="00170F5C"/>
    <w:rsid w:val="001828DB"/>
    <w:rsid w:val="001A07CF"/>
    <w:rsid w:val="001A60DC"/>
    <w:rsid w:val="001F183F"/>
    <w:rsid w:val="001F7685"/>
    <w:rsid w:val="00230B50"/>
    <w:rsid w:val="002426D4"/>
    <w:rsid w:val="00271EB7"/>
    <w:rsid w:val="00274C14"/>
    <w:rsid w:val="00276AFD"/>
    <w:rsid w:val="002917DB"/>
    <w:rsid w:val="00296CE8"/>
    <w:rsid w:val="002C5272"/>
    <w:rsid w:val="00301A44"/>
    <w:rsid w:val="003026BC"/>
    <w:rsid w:val="00310588"/>
    <w:rsid w:val="00311929"/>
    <w:rsid w:val="00312656"/>
    <w:rsid w:val="00313B8F"/>
    <w:rsid w:val="00326AA7"/>
    <w:rsid w:val="003271C1"/>
    <w:rsid w:val="00327D77"/>
    <w:rsid w:val="00330F8A"/>
    <w:rsid w:val="00332FCA"/>
    <w:rsid w:val="003375AE"/>
    <w:rsid w:val="00340B12"/>
    <w:rsid w:val="0034138B"/>
    <w:rsid w:val="003473A8"/>
    <w:rsid w:val="00347BE1"/>
    <w:rsid w:val="00352914"/>
    <w:rsid w:val="00364BB2"/>
    <w:rsid w:val="00393941"/>
    <w:rsid w:val="00394EE0"/>
    <w:rsid w:val="00397D52"/>
    <w:rsid w:val="003B1A37"/>
    <w:rsid w:val="003B4C67"/>
    <w:rsid w:val="003D6CF3"/>
    <w:rsid w:val="003F71DE"/>
    <w:rsid w:val="0041397D"/>
    <w:rsid w:val="00415F64"/>
    <w:rsid w:val="004316F6"/>
    <w:rsid w:val="00450435"/>
    <w:rsid w:val="004574BA"/>
    <w:rsid w:val="00466C85"/>
    <w:rsid w:val="004712BF"/>
    <w:rsid w:val="004A2DF1"/>
    <w:rsid w:val="004A410E"/>
    <w:rsid w:val="004C5936"/>
    <w:rsid w:val="004C7AC0"/>
    <w:rsid w:val="004E52E2"/>
    <w:rsid w:val="004F42EC"/>
    <w:rsid w:val="0050278A"/>
    <w:rsid w:val="00513809"/>
    <w:rsid w:val="00530FEA"/>
    <w:rsid w:val="00544DB7"/>
    <w:rsid w:val="005610AE"/>
    <w:rsid w:val="00591174"/>
    <w:rsid w:val="00591B3D"/>
    <w:rsid w:val="00593615"/>
    <w:rsid w:val="00596697"/>
    <w:rsid w:val="005970EE"/>
    <w:rsid w:val="005F5FF6"/>
    <w:rsid w:val="0062161F"/>
    <w:rsid w:val="00622290"/>
    <w:rsid w:val="006307CF"/>
    <w:rsid w:val="006373AE"/>
    <w:rsid w:val="00660316"/>
    <w:rsid w:val="0067166A"/>
    <w:rsid w:val="00687E6A"/>
    <w:rsid w:val="006A42AF"/>
    <w:rsid w:val="006A43BB"/>
    <w:rsid w:val="006E072D"/>
    <w:rsid w:val="007039FB"/>
    <w:rsid w:val="007104FB"/>
    <w:rsid w:val="00711564"/>
    <w:rsid w:val="00711A3E"/>
    <w:rsid w:val="00713797"/>
    <w:rsid w:val="00717D1A"/>
    <w:rsid w:val="0073230D"/>
    <w:rsid w:val="00746EF0"/>
    <w:rsid w:val="00754EFC"/>
    <w:rsid w:val="0078199C"/>
    <w:rsid w:val="00781B6A"/>
    <w:rsid w:val="007924A0"/>
    <w:rsid w:val="007D26C2"/>
    <w:rsid w:val="007D2C22"/>
    <w:rsid w:val="007D56C0"/>
    <w:rsid w:val="007E2136"/>
    <w:rsid w:val="007E2D5F"/>
    <w:rsid w:val="00802D95"/>
    <w:rsid w:val="008228DF"/>
    <w:rsid w:val="00836C8C"/>
    <w:rsid w:val="00851A1C"/>
    <w:rsid w:val="00854A09"/>
    <w:rsid w:val="00857613"/>
    <w:rsid w:val="00861874"/>
    <w:rsid w:val="00863C51"/>
    <w:rsid w:val="00864BBD"/>
    <w:rsid w:val="00874ED8"/>
    <w:rsid w:val="0088082D"/>
    <w:rsid w:val="008B6582"/>
    <w:rsid w:val="008C4B23"/>
    <w:rsid w:val="00902206"/>
    <w:rsid w:val="00903F23"/>
    <w:rsid w:val="0090444B"/>
    <w:rsid w:val="0090718B"/>
    <w:rsid w:val="00933151"/>
    <w:rsid w:val="009340C2"/>
    <w:rsid w:val="009415E2"/>
    <w:rsid w:val="00966093"/>
    <w:rsid w:val="00971C33"/>
    <w:rsid w:val="009739B4"/>
    <w:rsid w:val="0097708A"/>
    <w:rsid w:val="00990B2F"/>
    <w:rsid w:val="009A40C0"/>
    <w:rsid w:val="009B5CBA"/>
    <w:rsid w:val="009C102B"/>
    <w:rsid w:val="009D0662"/>
    <w:rsid w:val="009F447F"/>
    <w:rsid w:val="00A20397"/>
    <w:rsid w:val="00A21F17"/>
    <w:rsid w:val="00A31944"/>
    <w:rsid w:val="00A32367"/>
    <w:rsid w:val="00A34090"/>
    <w:rsid w:val="00A357EA"/>
    <w:rsid w:val="00A364D6"/>
    <w:rsid w:val="00A378AD"/>
    <w:rsid w:val="00A4058F"/>
    <w:rsid w:val="00A57893"/>
    <w:rsid w:val="00A633B3"/>
    <w:rsid w:val="00A75F67"/>
    <w:rsid w:val="00A773F9"/>
    <w:rsid w:val="00A979FD"/>
    <w:rsid w:val="00AA0E8D"/>
    <w:rsid w:val="00AD0727"/>
    <w:rsid w:val="00AD7789"/>
    <w:rsid w:val="00AF288A"/>
    <w:rsid w:val="00AF7D4D"/>
    <w:rsid w:val="00B019CC"/>
    <w:rsid w:val="00B12776"/>
    <w:rsid w:val="00B35533"/>
    <w:rsid w:val="00B42BDC"/>
    <w:rsid w:val="00B4662A"/>
    <w:rsid w:val="00B54304"/>
    <w:rsid w:val="00B57773"/>
    <w:rsid w:val="00B605B4"/>
    <w:rsid w:val="00B67C40"/>
    <w:rsid w:val="00B84162"/>
    <w:rsid w:val="00B91621"/>
    <w:rsid w:val="00BB4D6D"/>
    <w:rsid w:val="00BB59A8"/>
    <w:rsid w:val="00BC0DDB"/>
    <w:rsid w:val="00BC47CE"/>
    <w:rsid w:val="00BC632B"/>
    <w:rsid w:val="00BD1944"/>
    <w:rsid w:val="00BD3193"/>
    <w:rsid w:val="00BD31C0"/>
    <w:rsid w:val="00BD4239"/>
    <w:rsid w:val="00BD566A"/>
    <w:rsid w:val="00BD5F13"/>
    <w:rsid w:val="00BD6F58"/>
    <w:rsid w:val="00BE0227"/>
    <w:rsid w:val="00BE6AFD"/>
    <w:rsid w:val="00BF2B45"/>
    <w:rsid w:val="00C1502E"/>
    <w:rsid w:val="00C30FB2"/>
    <w:rsid w:val="00C401FA"/>
    <w:rsid w:val="00C42CE7"/>
    <w:rsid w:val="00C52902"/>
    <w:rsid w:val="00C60E8B"/>
    <w:rsid w:val="00C920A3"/>
    <w:rsid w:val="00CB0641"/>
    <w:rsid w:val="00CC2F8C"/>
    <w:rsid w:val="00CD39F3"/>
    <w:rsid w:val="00CD5896"/>
    <w:rsid w:val="00D01E08"/>
    <w:rsid w:val="00D0653B"/>
    <w:rsid w:val="00D11104"/>
    <w:rsid w:val="00D231DE"/>
    <w:rsid w:val="00D23AD3"/>
    <w:rsid w:val="00D26C8E"/>
    <w:rsid w:val="00D41578"/>
    <w:rsid w:val="00D4256B"/>
    <w:rsid w:val="00D6178F"/>
    <w:rsid w:val="00D666CB"/>
    <w:rsid w:val="00D67960"/>
    <w:rsid w:val="00D73488"/>
    <w:rsid w:val="00D921B2"/>
    <w:rsid w:val="00DA7CB2"/>
    <w:rsid w:val="00DC2C34"/>
    <w:rsid w:val="00DC39C8"/>
    <w:rsid w:val="00DC6DD8"/>
    <w:rsid w:val="00DE2195"/>
    <w:rsid w:val="00DE29DE"/>
    <w:rsid w:val="00E15571"/>
    <w:rsid w:val="00E16F13"/>
    <w:rsid w:val="00E17CC5"/>
    <w:rsid w:val="00E37277"/>
    <w:rsid w:val="00E41350"/>
    <w:rsid w:val="00E44126"/>
    <w:rsid w:val="00E4427B"/>
    <w:rsid w:val="00E468C9"/>
    <w:rsid w:val="00E8317B"/>
    <w:rsid w:val="00E838CD"/>
    <w:rsid w:val="00E8608A"/>
    <w:rsid w:val="00E872A4"/>
    <w:rsid w:val="00E95AB8"/>
    <w:rsid w:val="00EC1CEE"/>
    <w:rsid w:val="00ED58D0"/>
    <w:rsid w:val="00EE7F80"/>
    <w:rsid w:val="00F015BA"/>
    <w:rsid w:val="00F61754"/>
    <w:rsid w:val="00F621EE"/>
    <w:rsid w:val="00F65378"/>
    <w:rsid w:val="00F712A4"/>
    <w:rsid w:val="00F77494"/>
    <w:rsid w:val="00F96396"/>
    <w:rsid w:val="00FA3FCE"/>
    <w:rsid w:val="00FA791C"/>
    <w:rsid w:val="00FB6D12"/>
    <w:rsid w:val="00FD35CF"/>
    <w:rsid w:val="00FD38DC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3023"/>
  <w15:chartTrackingRefBased/>
  <w15:docId w15:val="{7B268E38-7220-45CF-845E-4CD874AB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66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66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66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6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6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66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66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66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66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6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6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66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66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66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66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66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66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66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6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6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6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66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66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66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6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66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66C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666CB"/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1"/>
    <w:rsid w:val="00D666CB"/>
    <w:rPr>
      <w:rFonts w:ascii="Calibri" w:eastAsia="Times New Roman" w:hAnsi="Calibri" w:cs="Calibri"/>
      <w:kern w:val="0"/>
      <w:sz w:val="18"/>
      <w:szCs w:val="1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666CB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D666CB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0B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0B12"/>
    <w:rPr>
      <w:rFonts w:ascii="Calibri" w:eastAsia="Times New Roman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40B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0B12"/>
    <w:rPr>
      <w:rFonts w:ascii="Calibri" w:eastAsia="Times New Roman" w:hAnsi="Calibri" w:cs="Calibri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3126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265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2656"/>
    <w:rPr>
      <w:rFonts w:ascii="Calibri" w:eastAsia="Times New Roman" w:hAnsi="Calibri" w:cs="Calibri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26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2656"/>
    <w:rPr>
      <w:rFonts w:ascii="Calibri" w:eastAsia="Times New Roman" w:hAnsi="Calibri" w:cs="Calibri"/>
      <w:b/>
      <w:bCs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9770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7D7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27D77"/>
    <w:rPr>
      <w:b/>
      <w:bCs/>
    </w:rPr>
  </w:style>
  <w:style w:type="paragraph" w:styleId="Listepuces">
    <w:name w:val="List Bullet"/>
    <w:basedOn w:val="Normal"/>
    <w:rsid w:val="00711564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90444B"/>
    <w:pPr>
      <w:spacing w:after="0" w:line="240" w:lineRule="auto"/>
    </w:pPr>
    <w:rPr>
      <w:rFonts w:ascii="Calibri" w:eastAsia="Times New Roman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-blondet@thononagglo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41F4-F6AA-4CD5-B7EA-5B77C345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MOREAU STUDER</dc:creator>
  <cp:keywords/>
  <dc:description/>
  <cp:lastModifiedBy>Caroline JACQUIER</cp:lastModifiedBy>
  <cp:revision>5</cp:revision>
  <cp:lastPrinted>2024-12-09T08:09:00Z</cp:lastPrinted>
  <dcterms:created xsi:type="dcterms:W3CDTF">2025-03-19T19:27:00Z</dcterms:created>
  <dcterms:modified xsi:type="dcterms:W3CDTF">2025-03-19T19:34:00Z</dcterms:modified>
</cp:coreProperties>
</file>